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 w:val="0"/>
          <w:sz w:val="24"/>
          <w:szCs w:val="28"/>
        </w:rPr>
      </w:pPr>
      <w:r>
        <w:rPr>
          <w:rFonts w:hint="eastAsia"/>
          <w:b/>
          <w:bCs w:val="0"/>
          <w:sz w:val="24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12306300</wp:posOffset>
            </wp:positionV>
            <wp:extent cx="419100" cy="4572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0589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 w:val="0"/>
          <w:sz w:val="24"/>
          <w:szCs w:val="28"/>
        </w:rPr>
        <w:t>02 选择题之细胞代谢真题练</w:t>
      </w:r>
    </w:p>
    <w:p>
      <w:pPr>
        <w:rPr>
          <w:b/>
          <w:bCs w:val="0"/>
        </w:rPr>
      </w:pPr>
      <w:r>
        <w:rPr>
          <w:rFonts w:hint="eastAsia"/>
          <w:b/>
          <w:bCs w:val="0"/>
        </w:rPr>
        <w:t>单选题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1．（2020年全国统一考试生物试卷（课标Ⅰ））种子贮藏中需要控制呼吸作用以减少有机物的消耗。若作物种子呼吸作用所利用的物质是淀粉分解产生的葡萄糖，下列关于种子呼吸作用的叙述，错误的是（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A．若产生的CO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与乙醇的分子数相等，则细胞只进行无氧呼吸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B．若细胞只进行有氧呼吸，则吸收O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的分子数与释放CO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的相等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C．若细胞只进行无氧呼吸且产物是乳酸，则无O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吸收也无CO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释放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D．若细胞同时进行有氧和无氧呼吸，则吸收O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的分子数比释放CO</w:t>
      </w:r>
      <w:r>
        <w:rPr>
          <w:b w:val="0"/>
          <w:bCs/>
          <w:vertAlign w:val="subscript"/>
        </w:rPr>
        <w:t>2</w:t>
      </w:r>
      <w:r>
        <w:rPr>
          <w:b w:val="0"/>
          <w:bCs/>
        </w:rPr>
        <w:t>的多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2．（2020年全国统一考试生物试卷（课标Ⅱ））取某植物的成熟叶片，用打孔器获取叶圆片，等分成两份，分别放入浓度（单位为g/mL）相同的甲糖溶液和乙糖溶液中，得到甲、乙两个实验组（甲糖的相对分子质量约为乙糖的2倍）。水分交换达到平衡时，检测甲、乙两组的溶液浓度，发现甲组中甲糖溶液浓度升高。在此期间叶细胞和溶液之间没有溶质交换。据此判断下列说法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A．甲组叶细胞吸收了甲糖溶液中的水使甲糖溶液浓度升高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B．若测得乙糖溶液浓度不变，则乙组叶细胞的净吸水量为零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C．若测得乙糖溶液浓度降低，则乙组叶肉细胞可能发生了质壁分离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D．若测得乙糖溶液浓度升高，则叶细胞的净吸水量乙组大于甲组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3．（2020年江苏省高考生物试卷）图①~⑤表示物质进、出小肠上皮细胞的几种方式，下列叙述正确的是（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drawing>
          <wp:inline distT="0" distB="0" distL="114300" distR="114300">
            <wp:extent cx="2200275" cy="16383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84766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A．葡萄糖进、出小肠上皮细胞方式不同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B．Na</w:t>
      </w:r>
      <w:r>
        <w:rPr>
          <w:b w:val="0"/>
          <w:bCs/>
          <w:vertAlign w:val="superscript"/>
        </w:rPr>
        <w:t>+</w:t>
      </w:r>
      <w:r>
        <w:rPr>
          <w:b w:val="0"/>
          <w:bCs/>
        </w:rPr>
        <w:t>主要以方式③运出小肠上皮细胞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C．多肽以方式⑤进入细胞，以方式②离开细胞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D．口服维生素D通过方式⑤被吸收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4．（2019年普通高等学校招生全国统一考试（新课标Ⅱ）理科综合能力测试生物试题）马铃薯块茎储藏不当会出现酸味，这种现象与马铃薯块茎细胞的无氧呼吸有关。下列叙述正确的是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A．马铃薯块茎细胞无氧呼吸的产物是乳酸和葡萄糖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B．马铃薯块茎细胞无氧呼吸产生的乳酸是由丙酮酸转化而来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C．马铃薯块茎细胞无氧呼吸产生丙酮酸的过程不能生成ATP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D．马铃薯块茎储藏库中氧气浓度的升高会增加酸味的产生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5．（2019年普通高等学校招生全国统一考试（新课标Ⅱ）理科综合能力测试生物试题）某种H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-ATPase是一种位于膜上的载体蛋白，具有ATP水解酶活性，能够利用水解ATP释放的能量逆浓度梯度跨膜转运H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。①将某植物气孔的保卫细胞悬浮在一定pH的溶液中（假设细胞内的pH高于细胞外），置于暗中一段时间后，溶液的pH不变。②再将含有保卫细胞的该溶液分成两组，一组照射蓝光后溶液的pH明显降低；另一组先在溶液中加入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-ATPase的抑制剂（抑制ATP水解），再用蓝光照射，溶液的pH不变。根据上述实验结果，下列推测不合理的是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-ATPase位于保卫细胞质膜上，蓝光能够引起细胞内的H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转运到细胞外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B．蓝光通过保卫细胞质膜上的H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-ATPase发挥作用导致H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逆浓度梯度跨膜运输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-ATPase逆浓度梯度跨膜转运H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所需的能量可由蓝光直接提供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D．溶液中的H</w:t>
      </w:r>
      <w:r>
        <w:rPr>
          <w:b w:val="0"/>
          <w:bCs/>
          <w:vertAlign w:val="superscript"/>
        </w:rPr>
        <w:t>﹢</w:t>
      </w:r>
      <w:r>
        <w:rPr>
          <w:b w:val="0"/>
          <w:bCs/>
        </w:rPr>
        <w:t>不能通过自由扩散的方式透过细胞质膜进入保卫细胞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6．（2019年全国统一高考生物试卷（新课标Ⅲ））若将n粒玉米种子置于黑暗中使其萌发，得到n株黄化苗。那么，与萌发前的这n粒干种子相比，这些黄化苗的有机物总量和呼吸强度表现为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A．有机物总量减少，呼吸强度增强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B．有机物总量增加，呼吸强度增强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C．有机物总量减少，呼吸强度减弱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D．有机物总量增加，呼吸强度减弱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7．（2019年天津市高考生物试卷）下列过程需ATP水解提供能量的是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A．唾液淀粉酶水解淀粉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B．生长素的极性运输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C．光反应阶段中水在光下分解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D．乳酸菌无氧呼吸的第二阶段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8．（2019年海南省高考生物试卷）植物细胞中水和矿质元素离子会表现出某些特点。下列叙述错误的是（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A．根细胞中的K</w:t>
      </w:r>
      <w:r>
        <w:rPr>
          <w:b w:val="0"/>
          <w:bCs/>
          <w:vertAlign w:val="superscript"/>
        </w:rPr>
        <w:t>+</w:t>
      </w:r>
      <w:r>
        <w:rPr>
          <w:b w:val="0"/>
          <w:bCs/>
        </w:rPr>
        <w:t>不能以自由扩散的方式进入土壤溶液中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B．矿质元素离子在细胞内积累可引起外界溶液中的水进入细胞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C．根细胞吸收的矿质元素能够以离子的形式贮存在液泡中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D．叶肉细胞中参与光合作用光反应阶段的水分子属于结合水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9．（2019年海南省高考生物试卷）下列关于高等植物光合作用的叙述，错误的是（    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A．光合作用的暗反应阶段不能直接利用光能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B．红光照射时，胡萝卜素吸收的光能可传递给叶绿素a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C．光反应中，将光能转变为化学能需要有ADP的参与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t>D．红光照射时，叶绿素b吸收的光能可用于光合作用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10．（吉林省长春市实验中学2019届高三上学期开学考试生物试题）</w:t>
      </w:r>
      <w:r>
        <w:rPr>
          <w:b w:val="0"/>
          <w:bCs/>
          <w:sz w:val="21"/>
        </w:rPr>
        <w:t>如图为某一植物在不同实验条件下测得的净光合速率，下列假设条件中能使图中结果成立的是（　　）</w:t>
      </w:r>
    </w:p>
    <w:p>
      <w:pPr>
        <w:spacing w:line="360" w:lineRule="auto"/>
        <w:jc w:val="left"/>
        <w:textAlignment w:val="center"/>
        <w:rPr>
          <w:b w:val="0"/>
          <w:bCs/>
        </w:rPr>
      </w:pPr>
      <w:r>
        <w:rPr>
          <w:b w:val="0"/>
          <w:bCs/>
        </w:rPr>
        <w:drawing>
          <wp:inline distT="0" distB="0" distL="114300" distR="114300">
            <wp:extent cx="2466975" cy="2133600"/>
            <wp:effectExtent l="0" t="0" r="952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299117" name="图片 1000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横坐标是CO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浓度，甲表示较高温度，乙表示较低温度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横坐标是温度，甲表示较高CO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浓度，乙表示较低CO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浓度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横坐标是光波长，甲表示较高温度，乙表示较低温度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横坐标是光照强度，甲表示较高CO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浓度，乙表示较低CO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浓度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11．（2018年普通高等学校招生全国统一考试生物（课标I卷））</w:t>
      </w:r>
      <w:r>
        <w:rPr>
          <w:b w:val="0"/>
          <w:bCs/>
          <w:sz w:val="21"/>
        </w:rPr>
        <w:t>下列有关植物根系吸收利用营养物质元素的叙述，错误的是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在酸性土壤中，小麦可吸收利用土壤中N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和NO</w:t>
      </w:r>
      <w:r>
        <w:rPr>
          <w:b w:val="0"/>
          <w:bCs/>
          <w:sz w:val="21"/>
          <w:vertAlign w:val="subscript"/>
        </w:rPr>
        <w:t>3</w:t>
      </w:r>
      <w:r>
        <w:rPr>
          <w:b w:val="0"/>
          <w:bCs/>
          <w:sz w:val="21"/>
          <w:vertAlign w:val="superscript"/>
        </w:rPr>
        <w:t>-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农田适时松土有利于农作物根细胞对矿质元素的吸收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土壤微生物降解植物秸秆产生的无机离子可被根系吸收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给玉米施肥过多，会因根系水分外流引起“烧苗”现象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12．（吉林省长春市实验中学2019届高三上学期开学考试生物试题）</w:t>
      </w:r>
      <w:r>
        <w:rPr>
          <w:b w:val="0"/>
          <w:bCs/>
          <w:sz w:val="21"/>
        </w:rPr>
        <w:t>下列有关物质跨膜运输的叙述，正确的是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巨噬细胞摄入病原体的过程属于协助扩散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固醇类激素进入靶细胞的过程属于主动运输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神经细胞受到刺激时产生的Na</w:t>
      </w:r>
      <w:r>
        <w:rPr>
          <w:b w:val="0"/>
          <w:bCs/>
          <w:sz w:val="21"/>
          <w:vertAlign w:val="superscript"/>
        </w:rPr>
        <w:t>+</w:t>
      </w:r>
      <w:r>
        <w:rPr>
          <w:b w:val="0"/>
          <w:bCs/>
          <w:sz w:val="21"/>
        </w:rPr>
        <w:t>内流属于被动运输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护肤品中的甘油进入皮肤细胞的过程属于主动运输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13．（2018年普通高等学校招生全国统一考试生物（全国II卷带解析））</w:t>
      </w:r>
      <w:r>
        <w:rPr>
          <w:b w:val="0"/>
          <w:bCs/>
          <w:sz w:val="21"/>
        </w:rPr>
        <w:t>有些作物的种子入库前需要经过风干处理，与风干前相比，下列说法错误的是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风干种子中有机物的消耗减慢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风干种子上微生物不易生长繁殖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风干种子中细胞呼吸作用的强度高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风干种子中结合水与自由水的比值大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14．（2018年普通高等学校招生全国统一考试生物（全国III卷））</w:t>
      </w:r>
      <w:r>
        <w:rPr>
          <w:b w:val="0"/>
          <w:bCs/>
          <w:sz w:val="21"/>
        </w:rPr>
        <w:t>下列关于生物体中细胞呼吸的叙述，错误的是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植物在黑暗中可进行有氧呼吸也可进行无氧呼吸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食物链上传递的能量有一部分通过细胞呼吸散失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有氧呼吸和无氧呼吸的产物分别是葡萄糖和乳酸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植物光合作用和呼吸作用过程中都可以合成ATP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15．（吉林省长春市实验中学2019届高三上学期开学考试生物试题）</w:t>
      </w:r>
      <w:r>
        <w:rPr>
          <w:b w:val="0"/>
          <w:bCs/>
          <w:sz w:val="21"/>
        </w:rPr>
        <w:t>为探究酵母菌的呼吸方式，在连通CO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和O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传感器的100mL锥形瓶中，加入40mL活化酵母菌和60mL葡萄糖培养液，密封后在最适温度下培养。培养液中O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和CO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相对含量变化见下图。有关分析错误的是（ ）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  <w:sz w:val="21"/>
        </w:rPr>
        <w:t>　</w:t>
      </w:r>
      <w:r>
        <w:rPr>
          <w:b w:val="0"/>
          <w:bCs/>
        </w:rPr>
        <w:drawing>
          <wp:inline distT="0" distB="0" distL="114300" distR="114300">
            <wp:extent cx="2905125" cy="1704975"/>
            <wp:effectExtent l="0" t="0" r="9525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11245" name="图片 10001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A．</w:t>
      </w:r>
      <w:r>
        <w:rPr>
          <w:b w:val="0"/>
          <w:bCs/>
          <w:sz w:val="21"/>
        </w:rPr>
        <w:t>t</w:t>
      </w:r>
      <w:r>
        <w:rPr>
          <w:b w:val="0"/>
          <w:bCs/>
          <w:sz w:val="21"/>
          <w:vertAlign w:val="subscript"/>
        </w:rPr>
        <w:t>1</w:t>
      </w:r>
      <w:r>
        <w:rPr>
          <w:b w:val="0"/>
          <w:bCs/>
          <w:sz w:val="21"/>
        </w:rPr>
        <w:t>→t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，酵母菌的有氧呼吸速率不断下降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B．</w:t>
      </w:r>
      <w:r>
        <w:rPr>
          <w:b w:val="0"/>
          <w:bCs/>
          <w:sz w:val="21"/>
        </w:rPr>
        <w:t>t</w:t>
      </w:r>
      <w:r>
        <w:rPr>
          <w:b w:val="0"/>
          <w:bCs/>
          <w:sz w:val="21"/>
          <w:vertAlign w:val="subscript"/>
        </w:rPr>
        <w:t>3</w:t>
      </w:r>
      <w:r>
        <w:rPr>
          <w:b w:val="0"/>
          <w:bCs/>
          <w:sz w:val="21"/>
        </w:rPr>
        <w:t>时，培养液中葡萄糖的消耗速率比t</w:t>
      </w:r>
      <w:r>
        <w:rPr>
          <w:b w:val="0"/>
          <w:bCs/>
          <w:sz w:val="21"/>
          <w:vertAlign w:val="subscript"/>
        </w:rPr>
        <w:t>1</w:t>
      </w:r>
      <w:r>
        <w:rPr>
          <w:b w:val="0"/>
          <w:bCs/>
          <w:sz w:val="21"/>
        </w:rPr>
        <w:t>时快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C．</w:t>
      </w:r>
      <w:r>
        <w:rPr>
          <w:b w:val="0"/>
          <w:bCs/>
          <w:sz w:val="21"/>
        </w:rPr>
        <w:t>若降低10℃培养，O</w:t>
      </w:r>
      <w:r>
        <w:rPr>
          <w:b w:val="0"/>
          <w:bCs/>
          <w:sz w:val="21"/>
          <w:vertAlign w:val="subscript"/>
        </w:rPr>
        <w:t>2</w:t>
      </w:r>
      <w:r>
        <w:rPr>
          <w:b w:val="0"/>
          <w:bCs/>
          <w:sz w:val="21"/>
        </w:rPr>
        <w:t>相对含量达到稳定所需时间会缩短</w:t>
      </w:r>
    </w:p>
    <w:p>
      <w:pPr>
        <w:spacing w:line="360" w:lineRule="auto"/>
        <w:jc w:val="left"/>
        <w:textAlignment w:val="center"/>
        <w:rPr>
          <w:b w:val="0"/>
          <w:bCs/>
          <w:sz w:val="21"/>
        </w:rPr>
      </w:pPr>
      <w:r>
        <w:rPr>
          <w:b w:val="0"/>
          <w:bCs/>
        </w:rPr>
        <w:t>D．</w:t>
      </w:r>
      <w:r>
        <w:rPr>
          <w:b w:val="0"/>
          <w:bCs/>
          <w:sz w:val="21"/>
        </w:rPr>
        <w:t>实验后的培养液滤液加入适量酸性重铬酸钾溶液后变成灰绿色</w:t>
      </w:r>
    </w:p>
    <w:p>
      <w:pPr>
        <w:rPr>
          <w:rFonts w:eastAsia="宋体" w:hint="eastAsia"/>
          <w:b w:val="0"/>
          <w:bCs/>
          <w:lang w:eastAsia="zh-CN"/>
        </w:rPr>
      </w:pPr>
      <w:bookmarkStart w:id="0" w:name="_GoBack"/>
      <w:bookmarkEnd w:id="0"/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/>
      <w:pgMar w:top="1440" w:right="1080" w:bottom="1440" w:left="1080" w:header="500" w:footer="500" w:gutter="0"/>
      <w:cols w:num="1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firstLine="2415" w:firstLineChars="1150"/>
      <w:textAlignment w:val="center"/>
      <w:rPr>
        <w:color w:val="000000"/>
        <w:szCs w:val="21"/>
      </w:rPr>
    </w:pPr>
    <w:r>
      <w:drawing>
        <wp:inline distT="0" distB="0" distL="0" distR="0">
          <wp:extent cx="276225" cy="323850"/>
          <wp:effectExtent l="0" t="0" r="9525" b="0"/>
          <wp:docPr id="1" name="图片 1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690695" name="图片 1" descr="学科网LOGO源文件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49225"/>
              <wp:effectExtent l="0" t="0" r="0" b="0"/>
              <wp:wrapNone/>
              <wp:docPr id="6" name="矩形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2049" style="width:4.55pt;height:11.75pt;margin-top:0;margin-left:0;mso-height-relative:page;mso-position-horizontal:right;mso-position-horizontal-relative:margin;mso-width-relative:page;mso-wrap-style:none;position:absolute;z-index:251663360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firstLine="2415" w:firstLineChars="1150"/>
      <w:textAlignment w:val="center"/>
      <w:rPr>
        <w:color w:val="000000"/>
        <w:szCs w:val="21"/>
      </w:rPr>
    </w:pPr>
    <w:r>
      <w:drawing>
        <wp:inline distT="0" distB="0" distL="0" distR="0">
          <wp:extent cx="276225" cy="323850"/>
          <wp:effectExtent l="0" t="0" r="9525" b="0"/>
          <wp:docPr id="2" name="图片 2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811746" name="图片 2" descr="学科网LOGO源文件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6132195</wp:posOffset>
              </wp:positionH>
              <wp:positionV relativeFrom="paragraph">
                <wp:posOffset>0</wp:posOffset>
              </wp:positionV>
              <wp:extent cx="57785" cy="149225"/>
              <wp:effectExtent l="0" t="0" r="0" b="0"/>
              <wp:wrapNone/>
              <wp:docPr id="5" name="矩形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2050" style="width:4.55pt;height:11.75pt;margin-top:0;margin-left:482.85pt;mso-height-relative:page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ascii="宋体" w:eastAsia="宋体" w:hAnsi="宋体" w:cs="宋体"/>
        <w:kern w:val="0"/>
        <w:sz w:val="24"/>
        <w:szCs w:val="24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-697865</wp:posOffset>
          </wp:positionH>
          <wp:positionV relativeFrom="paragraph">
            <wp:posOffset>-298450</wp:posOffset>
          </wp:positionV>
          <wp:extent cx="7572375" cy="857250"/>
          <wp:effectExtent l="0" t="0" r="9525" b="0"/>
          <wp:wrapSquare wrapText="bothSides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150891" name="图片 3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ascii="宋体" w:eastAsia="宋体" w:hAnsi="宋体" w:cs="宋体"/>
        <w:kern w:val="0"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-697865</wp:posOffset>
          </wp:positionH>
          <wp:positionV relativeFrom="paragraph">
            <wp:posOffset>-298450</wp:posOffset>
          </wp:positionV>
          <wp:extent cx="7572375" cy="857250"/>
          <wp:effectExtent l="0" t="0" r="9525" b="0"/>
          <wp:wrapSquare wrapText="bothSides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4131385" name="图片 4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2141628593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94969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2610178"/>
    <w:rsid w:val="2F0F5CE3"/>
    <w:rsid w:val="36985238"/>
    <w:rsid w:val="468A737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lyh</cp:lastModifiedBy>
  <cp:revision>9</cp:revision>
  <dcterms:created xsi:type="dcterms:W3CDTF">2011-01-13T09:46:00Z</dcterms:created>
  <dcterms:modified xsi:type="dcterms:W3CDTF">2021-05-28T07:23:18Z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